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97" w:tblpY="1445"/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7352"/>
        <w:gridCol w:w="5208"/>
      </w:tblGrid>
      <w:tr w:rsidR="00EB4263" w:rsidRPr="008908FC" w14:paraId="62224B28" w14:textId="77777777" w:rsidTr="00EB4263">
        <w:trPr>
          <w:tblCellSpacing w:w="15" w:type="dxa"/>
        </w:trPr>
        <w:tc>
          <w:tcPr>
            <w:tcW w:w="49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F3CF5" w14:textId="585B6DFA" w:rsidR="00EB4263" w:rsidRPr="00EB4263" w:rsidRDefault="00EB4263" w:rsidP="00EA1D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 comprehensive medication review, a complete history and physical exam would take place to eliminate</w:t>
            </w:r>
            <w:r w:rsidR="00746ECC">
              <w:rPr>
                <w:rFonts w:ascii="Arial" w:eastAsia="Times New Roman" w:hAnsi="Arial" w:cs="Arial"/>
                <w:i/>
              </w:rPr>
              <w:t xml:space="preserve"> any medical causes (such as UTI)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</w:p>
        </w:tc>
      </w:tr>
      <w:tr w:rsidR="00EA1D9B" w:rsidRPr="008908FC" w14:paraId="52479966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FDA2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08FC">
              <w:rPr>
                <w:rFonts w:ascii="Arial" w:eastAsia="Times New Roman" w:hAnsi="Arial" w:cs="Arial"/>
                <w:b/>
              </w:rPr>
              <w:t>Test</w:t>
            </w:r>
            <w:r w:rsidR="00346509">
              <w:rPr>
                <w:rFonts w:ascii="Arial" w:eastAsia="Times New Roman" w:hAnsi="Arial" w:cs="Arial"/>
                <w:b/>
              </w:rPr>
              <w:t>s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F6D0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08F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3D90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08FC">
              <w:rPr>
                <w:rFonts w:ascii="Arial" w:eastAsia="Times New Roman" w:hAnsi="Arial" w:cs="Arial"/>
                <w:b/>
              </w:rPr>
              <w:t>Rationale</w:t>
            </w:r>
          </w:p>
        </w:tc>
      </w:tr>
      <w:tr w:rsidR="00EA1D9B" w:rsidRPr="008908FC" w14:paraId="3C215F4E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C0F6" w14:textId="77777777" w:rsidR="00346509" w:rsidRPr="008908FC" w:rsidRDefault="00346509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Mini-Cog</w:t>
            </w:r>
            <w:bookmarkStart w:id="0" w:name="_GoBack"/>
            <w:bookmarkEnd w:id="0"/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6E37" w14:textId="77777777" w:rsidR="00EA1D9B" w:rsidRDefault="00346509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Patient is asked to remember three unrelated words. Then patient is asked to draw the face of a clock. After the numbers are on the face, the patient is asked to draw hands to read 10 minutes after 11:00. Then patient is asked to repeat the first three words.</w:t>
            </w:r>
          </w:p>
          <w:p w14:paraId="2BC00D72" w14:textId="77777777" w:rsidR="00346509" w:rsidRPr="008908FC" w:rsidRDefault="00346509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brief tests such as the Mini Mental Status Exam may be used for screening.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D0A39D" w14:textId="77777777" w:rsidR="00346509" w:rsidRPr="008908FC" w:rsidRDefault="00346509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Short assessment for cognitive impairment scored as follows: 3 recalled words = no cognitive impairment; 1-2 recalled words and normal clock drawing = negative for cognitive impairment; 1-2 recalled words and abnormal clock drawing = positive for cognitive impairment; 0 recalled words = positive for cognitive impairment </w:t>
            </w:r>
          </w:p>
        </w:tc>
      </w:tr>
      <w:tr w:rsidR="00EA1D9B" w:rsidRPr="008908FC" w14:paraId="59F23D6A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FFB0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Vitamin B</w:t>
            </w:r>
            <w:r w:rsidRPr="008908FC">
              <w:rPr>
                <w:rFonts w:ascii="Arial" w:eastAsia="Times New Roman" w:hAnsi="Arial" w:cs="Arial"/>
                <w:vertAlign w:val="subscript"/>
              </w:rPr>
              <w:t>12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F74D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Blood test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222F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Rule out confusion related to vitamin B</w:t>
            </w:r>
            <w:r w:rsidRPr="008908FC">
              <w:rPr>
                <w:rFonts w:ascii="Arial" w:eastAsia="Times New Roman" w:hAnsi="Arial" w:cs="Arial"/>
                <w:vertAlign w:val="subscript"/>
              </w:rPr>
              <w:t>12</w:t>
            </w:r>
            <w:r w:rsidRPr="008908FC">
              <w:rPr>
                <w:rFonts w:ascii="Arial" w:eastAsia="Times New Roman" w:hAnsi="Arial" w:cs="Arial"/>
              </w:rPr>
              <w:t xml:space="preserve"> deficiency</w:t>
            </w:r>
          </w:p>
        </w:tc>
      </w:tr>
      <w:tr w:rsidR="00EA1D9B" w:rsidRPr="008908FC" w14:paraId="4418FE5B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EB44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Folate level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6ECA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Blood test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021D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Rule out folate deficiency which can cause depression and behavioral disorders</w:t>
            </w:r>
          </w:p>
        </w:tc>
      </w:tr>
      <w:tr w:rsidR="00EA1D9B" w:rsidRPr="008908FC" w14:paraId="3291D1A2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D183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Thyroid Stimulating Hormone</w:t>
            </w:r>
            <w:r w:rsidR="00346509">
              <w:rPr>
                <w:rFonts w:ascii="Arial" w:eastAsia="Times New Roman" w:hAnsi="Arial" w:cs="Arial"/>
              </w:rPr>
              <w:t xml:space="preserve"> (TSH)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C4A02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Blood test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0A24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Rule out hypo or hyperactive thyroid</w:t>
            </w:r>
          </w:p>
        </w:tc>
      </w:tr>
      <w:tr w:rsidR="00EA1D9B" w:rsidRPr="008908FC" w14:paraId="6D9FDC47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4036E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 xml:space="preserve">Rapid Plasma </w:t>
            </w:r>
            <w:proofErr w:type="spellStart"/>
            <w:r w:rsidRPr="008908FC">
              <w:rPr>
                <w:rFonts w:ascii="Arial" w:eastAsia="Times New Roman" w:hAnsi="Arial" w:cs="Arial"/>
              </w:rPr>
              <w:t>Reagin</w:t>
            </w:r>
            <w:proofErr w:type="spellEnd"/>
            <w:r w:rsidR="00346509">
              <w:rPr>
                <w:rFonts w:ascii="Arial" w:eastAsia="Times New Roman" w:hAnsi="Arial" w:cs="Arial"/>
              </w:rPr>
              <w:t xml:space="preserve"> (RPR)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42B1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Blood test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4ED4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 xml:space="preserve"> Rule out </w:t>
            </w:r>
            <w:proofErr w:type="spellStart"/>
            <w:r w:rsidRPr="008908FC">
              <w:rPr>
                <w:rFonts w:ascii="Arial" w:eastAsia="Times New Roman" w:hAnsi="Arial" w:cs="Arial"/>
              </w:rPr>
              <w:t>neurosyphilis</w:t>
            </w:r>
            <w:proofErr w:type="spellEnd"/>
          </w:p>
        </w:tc>
      </w:tr>
      <w:tr w:rsidR="00EA1D9B" w:rsidRPr="008908FC" w14:paraId="6AC8353D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71A7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Complete Blood Count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CFD6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Blood test including white blood cell count, white blood count differential, red blood cell count, hemoglobin, hematocrit, reticulocyte count, platelet count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191C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Screen for a wide variety of conditions and diseases; rule out any conditions that might be causing confusion </w:t>
            </w:r>
          </w:p>
        </w:tc>
      </w:tr>
      <w:tr w:rsidR="00EA1D9B" w:rsidRPr="008908FC" w14:paraId="3A829CED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5ED9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Comprehensive Metabolic Panel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5DB5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Blood test which measures glucose level, electrolyte and fluid balance, kidney function and liver function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CF69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Rule out diabetes and other metabolic disorders </w:t>
            </w:r>
          </w:p>
        </w:tc>
      </w:tr>
      <w:tr w:rsidR="00EA1D9B" w:rsidRPr="008908FC" w14:paraId="08091B77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0943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 xml:space="preserve">Computerized Tomography </w:t>
            </w:r>
            <w:r w:rsidR="00346509">
              <w:rPr>
                <w:rFonts w:ascii="Arial" w:eastAsia="Times New Roman" w:hAnsi="Arial" w:cs="Arial"/>
              </w:rPr>
              <w:t xml:space="preserve">(CT) </w:t>
            </w:r>
            <w:r w:rsidRPr="008908FC">
              <w:rPr>
                <w:rFonts w:ascii="Arial" w:eastAsia="Times New Roman" w:hAnsi="Arial" w:cs="Arial"/>
              </w:rPr>
              <w:t>of Head without Contrast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2F05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Uses many x-rays to create pictures of the head including the brain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BD14D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Evaluate possible causes of changes in thinking or behavior such as brain infection, tumor, fluid build-up, injury to the brain, stroke or bleeding in the brain</w:t>
            </w:r>
          </w:p>
        </w:tc>
      </w:tr>
      <w:tr w:rsidR="00EA1D9B" w:rsidRPr="008908FC" w14:paraId="064A7043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6950" w14:textId="77777777" w:rsidR="008908FC" w:rsidRPr="008908FC" w:rsidRDefault="004F0C15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6" w:tgtFrame="_blank" w:history="1">
              <w:r w:rsidR="008908FC" w:rsidRPr="008908FC">
                <w:rPr>
                  <w:rFonts w:ascii="Arial" w:eastAsia="Times New Roman" w:hAnsi="Arial" w:cs="Arial"/>
                  <w:color w:val="000000" w:themeColor="text1"/>
                </w:rPr>
                <w:t>Geriatric Depression Scale</w:t>
              </w:r>
            </w:hyperlink>
            <w:r w:rsidR="00346509">
              <w:rPr>
                <w:rFonts w:ascii="Arial" w:eastAsia="Times New Roman" w:hAnsi="Arial" w:cs="Arial"/>
                <w:color w:val="000000" w:themeColor="text1"/>
              </w:rPr>
              <w:t xml:space="preserve"> (GDS)</w:t>
            </w:r>
          </w:p>
          <w:p w14:paraId="2D280E09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3F4A" w14:textId="56E6FF51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</w:t>
            </w:r>
            <w:r w:rsidR="00346509">
              <w:rPr>
                <w:rFonts w:ascii="Arial" w:eastAsia="Times New Roman" w:hAnsi="Arial" w:cs="Arial"/>
              </w:rPr>
              <w:t>Use five questions to screen. If score i</w:t>
            </w:r>
            <w:r w:rsidR="00103A3E">
              <w:rPr>
                <w:rFonts w:ascii="Arial" w:eastAsia="Times New Roman" w:hAnsi="Arial" w:cs="Arial"/>
              </w:rPr>
              <w:t>s two or more, give remaining 10</w:t>
            </w:r>
            <w:r w:rsidR="00346509">
              <w:rPr>
                <w:rFonts w:ascii="Arial" w:eastAsia="Times New Roman" w:hAnsi="Arial" w:cs="Arial"/>
              </w:rPr>
              <w:t xml:space="preserve"> questions. 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BF9CA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Score greater than 5 is indicative of depression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Pr="008908FC">
              <w:rPr>
                <w:rFonts w:ascii="Arial" w:eastAsia="Times New Roman" w:hAnsi="Arial" w:cs="Arial"/>
              </w:rPr>
              <w:t>People with Alzheimer's disease are prone to depression. Symptoms of severe depression can be mistaken for symptoms of Alzheimer's Disease.</w:t>
            </w:r>
          </w:p>
        </w:tc>
      </w:tr>
      <w:tr w:rsidR="00EA1D9B" w:rsidRPr="008908FC" w14:paraId="448EA6FB" w14:textId="77777777" w:rsidTr="00EA1D9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5E74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Neuropsychological testing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8E1A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Could include: Alzheimer's Disease Assessment Scale (ADAS-Cog) which focuses on attention, language, orientation, executive functioning and memory skills; Neuropsychiatric inventory (NPI) which accesses several neuropsychiatric problems seen in Alzheimer's Disease (AD) including agitation, anxiety, apathy, delusions, hallucinations,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908FC">
              <w:rPr>
                <w:rFonts w:ascii="Arial" w:eastAsia="Times New Roman" w:hAnsi="Arial" w:cs="Arial"/>
              </w:rPr>
              <w:t>eating difficulties, mood problems; Short Blessed Test which evaluates orientation, registration and attention; an IQ estimate, and other tests of memory, language and visuospatial skills. The primary caregiver may also provide information about the patient's functioning.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63D2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Used to differentiate the patient with AD from person with normal brain functioning and to evaluate the extent of the disease</w:t>
            </w:r>
            <w:r w:rsidR="00346509">
              <w:rPr>
                <w:rFonts w:ascii="Arial" w:eastAsia="Times New Roman" w:hAnsi="Arial" w:cs="Arial"/>
              </w:rPr>
              <w:t xml:space="preserve"> and type of dementia (Lewy Body, vascular, frontotemporal, Alzheimer’s, etc.)</w:t>
            </w:r>
          </w:p>
          <w:p w14:paraId="03934A1B" w14:textId="77777777" w:rsidR="008908FC" w:rsidRPr="008908FC" w:rsidRDefault="008908FC" w:rsidP="00EA1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908FC">
              <w:rPr>
                <w:rFonts w:ascii="Arial" w:eastAsia="Times New Roman" w:hAnsi="Arial" w:cs="Arial"/>
              </w:rPr>
              <w:t> </w:t>
            </w:r>
          </w:p>
        </w:tc>
      </w:tr>
    </w:tbl>
    <w:p w14:paraId="2FA8B55D" w14:textId="77777777" w:rsidR="00EA1D9B" w:rsidRPr="006B47E3" w:rsidRDefault="00EA1D9B" w:rsidP="00EA1D9B">
      <w:pPr>
        <w:pStyle w:val="Header"/>
        <w:rPr>
          <w:rFonts w:ascii="Arial" w:hAnsi="Arial" w:cs="Arial"/>
          <w:b/>
        </w:rPr>
      </w:pPr>
      <w:r w:rsidRPr="006B47E3">
        <w:rPr>
          <w:rFonts w:ascii="Arial" w:hAnsi="Arial" w:cs="Arial"/>
          <w:b/>
          <w:noProof/>
        </w:rPr>
        <w:drawing>
          <wp:inline distT="0" distB="0" distL="0" distR="0" wp14:anchorId="1DB1740A" wp14:editId="6BC2D23D">
            <wp:extent cx="1244559" cy="6221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ified Logo 8.2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47" cy="64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7E3">
        <w:rPr>
          <w:rFonts w:ascii="Arial" w:hAnsi="Arial" w:cs="Arial"/>
          <w:b/>
        </w:rPr>
        <w:t xml:space="preserve">                                  COMPONENTS OF A COMPREHENSIVE DEMENTIA ASSESSMENT</w:t>
      </w:r>
    </w:p>
    <w:sectPr w:rsidR="00EA1D9B" w:rsidRPr="006B47E3" w:rsidSect="006B47E3">
      <w:pgSz w:w="15840" w:h="12240" w:orient="landscape"/>
      <w:pgMar w:top="274" w:right="302" w:bottom="302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5E7C" w14:textId="77777777" w:rsidR="004F0C15" w:rsidRDefault="004F0C15" w:rsidP="008908FC">
      <w:pPr>
        <w:spacing w:after="0" w:line="240" w:lineRule="auto"/>
      </w:pPr>
      <w:r>
        <w:separator/>
      </w:r>
    </w:p>
  </w:endnote>
  <w:endnote w:type="continuationSeparator" w:id="0">
    <w:p w14:paraId="310B620B" w14:textId="77777777" w:rsidR="004F0C15" w:rsidRDefault="004F0C15" w:rsidP="0089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B724" w14:textId="77777777" w:rsidR="004F0C15" w:rsidRDefault="004F0C15" w:rsidP="008908FC">
      <w:pPr>
        <w:spacing w:after="0" w:line="240" w:lineRule="auto"/>
      </w:pPr>
      <w:r>
        <w:separator/>
      </w:r>
    </w:p>
  </w:footnote>
  <w:footnote w:type="continuationSeparator" w:id="0">
    <w:p w14:paraId="39C54C87" w14:textId="77777777" w:rsidR="004F0C15" w:rsidRDefault="004F0C15" w:rsidP="0089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C"/>
    <w:rsid w:val="0005101A"/>
    <w:rsid w:val="00103A3E"/>
    <w:rsid w:val="002B0BC3"/>
    <w:rsid w:val="002D7040"/>
    <w:rsid w:val="00341EDB"/>
    <w:rsid w:val="00346509"/>
    <w:rsid w:val="004F0C15"/>
    <w:rsid w:val="00616F2E"/>
    <w:rsid w:val="006B47E3"/>
    <w:rsid w:val="00746ECC"/>
    <w:rsid w:val="0076050E"/>
    <w:rsid w:val="008113FC"/>
    <w:rsid w:val="008908FC"/>
    <w:rsid w:val="008A24D4"/>
    <w:rsid w:val="00AD09D3"/>
    <w:rsid w:val="00BE57A1"/>
    <w:rsid w:val="00D8289A"/>
    <w:rsid w:val="00EA1D9B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4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FC"/>
  </w:style>
  <w:style w:type="paragraph" w:styleId="Footer">
    <w:name w:val="footer"/>
    <w:basedOn w:val="Normal"/>
    <w:link w:val="FooterChar"/>
    <w:uiPriority w:val="99"/>
    <w:unhideWhenUsed/>
    <w:rsid w:val="0089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geriatrictoolkit.missouri.edu/cog/GDS_SHORT_FORM.PDF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bahead03</dc:creator>
  <cp:lastModifiedBy>Microsoft Office User</cp:lastModifiedBy>
  <cp:revision>7</cp:revision>
  <cp:lastPrinted>2016-11-10T19:32:00Z</cp:lastPrinted>
  <dcterms:created xsi:type="dcterms:W3CDTF">2016-08-31T13:50:00Z</dcterms:created>
  <dcterms:modified xsi:type="dcterms:W3CDTF">2016-11-10T19:35:00Z</dcterms:modified>
</cp:coreProperties>
</file>